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A" w:rsidRDefault="00DB7AF5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образовательной деятельности на период с 18.05.20. по 22.05.20</w:t>
      </w:r>
      <w:r w:rsidR="00D339D1">
        <w:rPr>
          <w:rFonts w:ascii="Times New Roman" w:hAnsi="Times New Roman"/>
          <w:b/>
          <w:sz w:val="24"/>
        </w:rPr>
        <w:t>.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F263EA" w:rsidRDefault="00DB7AF5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F263EA" w:rsidRDefault="00DB7AF5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"Весенние цветы и насекомые"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F263EA" w:rsidTr="00F263EA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Весенние цветы и насекомые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Продолжаем знакомится с произведениями о весне, весенних цветах, насекомых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Поэзия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В. Жуковский «Котик и козлик»,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Ладыжец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«Веснянка»;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С. Маршак «Сказка о глупом мышонке», «Сказка об гумном мышонке»; «Снег», «Мяч», «дремота и зевота», «Усатый – полосатый», «Тихая сказка»;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. «Лежебока», «О чем просит рыбка», «Умный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Полкан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», «Что сказал кот Вася», «Зоосад», «Жираф», «слон», «Зебры», «Лебедёнок», «Верблюд», «Страусёнок», «Белые медведи», «Совята», «Пингвин», ««Эскимосская собака», «Обезьяна», «Тигрёнок», «Где обедал, воробей?»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F263EA" w:rsidTr="00F263EA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цветы и насекомые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Цель: продолжать формировать представления детей о растениях и насекомых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 Расширяем знания о характерных особенностях насекомых, о пользе и вреде, представления о многообразии насекомых.</w:t>
            </w:r>
          </w:p>
          <w:p w:rsidR="00F263EA" w:rsidRDefault="00F86100">
            <w:pPr>
              <w:cnfStyle w:val="000000000000"/>
              <w:rPr>
                <w:rStyle w:val="a3"/>
                <w:rFonts w:ascii="Times New Roman" w:hAnsi="Times New Roman"/>
                <w:color w:val="0D0D0D"/>
                <w:sz w:val="24"/>
                <w:u w:val="none"/>
                <w:shd w:val="nil"/>
              </w:rPr>
            </w:pPr>
            <w:hyperlink r:id="rId4" w:history="1">
              <w:r w:rsidR="00DB7AF5">
                <w:rPr>
                  <w:rStyle w:val="a3"/>
                  <w:rFonts w:ascii="Times New Roman" w:hAnsi="Times New Roman"/>
                  <w:color w:val="0D0D0D"/>
                  <w:sz w:val="24"/>
                  <w:u w:val="none"/>
                  <w:shd w:val="nil"/>
                </w:rPr>
                <w:t>https://youtu.be/yP_OVX1A1Eg</w:t>
              </w:r>
            </w:hyperlink>
          </w:p>
          <w:p w:rsidR="00F263EA" w:rsidRDefault="00F263EA">
            <w:pPr>
              <w:cnfStyle w:val="000000000000"/>
              <w:rPr>
                <w:rStyle w:val="a3"/>
                <w:rFonts w:ascii="Times New Roman" w:hAnsi="Times New Roman"/>
                <w:color w:val="0D0D0D"/>
                <w:sz w:val="24"/>
                <w:u w:val="none"/>
                <w:shd w:val="nil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03822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Беседа: «Где живут насекомые»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00012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физинструктора</w:t>
            </w:r>
            <w:proofErr w:type="spellEnd"/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 произведениями о весне. Учить отвечать на вопросы по содержанию произведений.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Сказки.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«Страшный гость» алтайская пер. А.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Гарф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 и П.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Кучияка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«Пастушок с дудочкой» уйгурская пер. Л. Кузьмина,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«Три брата» хакасская пер. В. Гурова,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«Травкин хвостик» эскимосская обр. Г. Снегирёва и В.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Глоцера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«Коза – дереза»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укр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. обр. Е. Благининой,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Проза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Г. Остер «Меня нет дома»;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Л. Пантелеев «Как поросёнок говорить научился»;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М. Пришвин «Дятел», «Листопад», «осинкам холодно»,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Н. Романова «Умная ворона»;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Фольклор народов мира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Песенки и сказки разных 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lastRenderedPageBreak/>
              <w:t>народов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«Ой, бычок», «Горкой, горкой, горушкой…» белорусская (в обр. Л. Елисеевой;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«Топ – топ»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кабардино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 – балкарская (в обр. Н. Гребнева);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</w:t>
            </w:r>
            <w:r>
              <w:rPr>
                <w:rFonts w:ascii="Times New Roman" w:hAnsi="Times New Roman"/>
                <w:sz w:val="24"/>
              </w:rPr>
              <w:lastRenderedPageBreak/>
              <w:t>родителей (фото и видео материалы о 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Весенние насекомые и растения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«Одуванчики в траве» (рисование карандашами)</w:t>
            </w:r>
          </w:p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Цель: Учить детей рисовать предметы круглой формы. Учить правильно держать карандаш. Развивать восприятие цвета, закреплять знание цветов. Вызвать желание передавать в рисунке красоту цветущего луга, форму цветов. Развивать эстетическое восприятие, творческое воображение.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Физкультурные минутки:​ ​«Бабочка»</w:t>
            </w:r>
          </w:p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Спал цветок и вдруг проснулся, (Туловище вправо, влево.)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 xml:space="preserve">Больше спать не захотел, (Туловище вперед,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lastRenderedPageBreak/>
              <w:t>назад.)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Шевельнулся, потянулся, (Руки вверх, потянуться.)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Взвился вверх и полетел. (Руки вверх, вправо, влево.)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Солнце утром лишь проснется,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 xml:space="preserve">Бабочка кружит и вьется. (Покружиться.): </w:t>
            </w: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насекомые и растения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растения и насекомые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"Гусеница" задачи: развивать умение лепить предметы </w:t>
            </w:r>
            <w: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округлой формы (шарики), и составлять из них  гусеницу.</w:t>
            </w:r>
          </w:p>
          <w:p w:rsidR="00F263EA" w:rsidRDefault="00F86100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  <w:hyperlink r:id="rId7" w:history="1">
              <w:r w:rsidR="00DB7AF5">
                <w:rPr>
                  <w:rStyle w:val="a3"/>
                  <w:rFonts w:ascii="Times New Roman" w:hAnsi="Times New Roman"/>
                  <w:color w:val="1A1A1A"/>
                  <w:sz w:val="24"/>
                  <w:u w:val="none"/>
                  <w:shd w:val="nil"/>
                </w:rPr>
                <w:t>https://youtu.be/YY2XUSPudXg</w:t>
              </w:r>
            </w:hyperlink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Тема: «Горка для куклы Кати» (из строительного материала)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Задачи: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 xml:space="preserve"> учить строить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lastRenderedPageBreak/>
              <w:t>горку, приставляя детали (кубики, кирпичик) друг к другу, делать постройку устойчивой. Учить различать и называть четыре основных цвета.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Развивать стремление к игровому общению, речевую активность, умение контактировать с взрослыми и сверстниками.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</w:r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Словарная работа: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 активизировать в речи детей слова – кирпичик, кубик, название цветов.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Воспитывать бережное отношение к конструктору.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Оборудование: кукла, на каждого ребенка – 3 кирпичика, 1 кубик.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F263EA" w:rsidRDefault="00F263EA"/>
    <w:sectPr w:rsidR="00F263EA" w:rsidSect="00F263EA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3EA"/>
    <w:rsid w:val="00D339D1"/>
    <w:rsid w:val="00DB7AF5"/>
    <w:rsid w:val="00F263EA"/>
    <w:rsid w:val="00F8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263EA"/>
  </w:style>
  <w:style w:type="character" w:styleId="a3">
    <w:name w:val="Hyperlink"/>
    <w:rsid w:val="00F263EA"/>
    <w:rPr>
      <w:color w:val="0000FF"/>
      <w:u w:val="single"/>
    </w:rPr>
  </w:style>
  <w:style w:type="table" w:styleId="1">
    <w:name w:val="Table Simple 1"/>
    <w:basedOn w:val="a1"/>
    <w:rsid w:val="00F26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F263EA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DB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Y2XUSPud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yP_OVX1A1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Company>Grizli777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2020-05-18T11:17:00Z</dcterms:created>
  <dcterms:modified xsi:type="dcterms:W3CDTF">2020-05-18T11:25:00Z</dcterms:modified>
</cp:coreProperties>
</file>